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4</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42"/>
      <w:bookmarkStart w:id="1" w:name="_Toc32073"/>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82%，组件首年衰减率1.5%，组件参数详见表3.1.1；项目地址拟建在西安，西安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keepNext w:val="0"/>
        <w:keepLines w:val="0"/>
        <w:pageBreakBefore w:val="0"/>
        <w:widowControl w:val="0"/>
        <w:shd w:val="clear"/>
        <w:kinsoku/>
        <w:wordWrap/>
        <w:overflowPunct/>
        <w:topLinePunct w:val="0"/>
        <w:autoSpaceDE/>
        <w:autoSpaceDN/>
        <w:bidi w:val="0"/>
        <w:adjustRightInd/>
        <w:snapToGrid/>
        <w:spacing w:before="313" w:beforeLines="100" w:beforeAutospacing="0" w:afterAutospacing="0" w:line="360" w:lineRule="auto"/>
        <w:jc w:val="center"/>
        <w:textAlignment w:val="auto"/>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西安</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1219</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个界面，“首页”、“PLC按键”、“状态显示”，上电后处于“首页”，在登录之后才可进行“PLC按键”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center"/>
        <w:textAlignment w:val="auto"/>
        <w:outlineLvl w:val="1"/>
        <w:rPr>
          <w:rFonts w:hint="default" w:ascii="Times New Roman" w:hAnsi="Times New Roman" w:eastAsia="宋体" w:cs="宋体"/>
          <w:b w:val="0"/>
          <w:bCs w:val="0"/>
          <w:sz w:val="24"/>
          <w:szCs w:val="24"/>
          <w:highlight w:val="none"/>
          <w:lang w:val="en-US" w:eastAsia="zh-CN"/>
        </w:rPr>
      </w:pP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：使用图3.2.4的图标设计状态显示灯，分别</w:t>
      </w:r>
      <w:r>
        <w:rPr>
          <w:rFonts w:hint="eastAsia" w:ascii="Times New Roman" w:hAnsi="Times New Roman" w:eastAsia="宋体" w:cs="宋体"/>
          <w:b w:val="0"/>
          <w:bCs w:val="0"/>
          <w:sz w:val="24"/>
          <w:szCs w:val="24"/>
          <w:highlight w:val="none"/>
          <w:lang w:val="en-US" w:eastAsia="zh-CN"/>
        </w:rPr>
        <w:t>显示所有电表、所有传感器、离网逆变器</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PLC的通讯状态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若</w:t>
      </w:r>
      <w:r>
        <w:rPr>
          <w:rFonts w:hint="eastAsia" w:ascii="Times New Roman" w:hAnsi="Times New Roman" w:cs="宋体"/>
          <w:b w:val="0"/>
          <w:bCs w:val="0"/>
          <w:sz w:val="24"/>
          <w:szCs w:val="24"/>
          <w:highlight w:val="none"/>
          <w:lang w:val="en-US" w:eastAsia="zh-CN"/>
        </w:rPr>
        <w:t>通讯</w:t>
      </w:r>
      <w:r>
        <w:rPr>
          <w:rFonts w:hint="eastAsia" w:ascii="Times New Roman" w:hAnsi="Times New Roman" w:eastAsia="宋体" w:cs="宋体"/>
          <w:b w:val="0"/>
          <w:bCs w:val="0"/>
          <w:sz w:val="24"/>
          <w:szCs w:val="24"/>
          <w:highlight w:val="none"/>
          <w:lang w:val="en-US" w:eastAsia="zh-CN"/>
        </w:rPr>
        <w:t>正常显示</w:t>
      </w:r>
      <w:r>
        <w:rPr>
          <w:rFonts w:hint="eastAsia" w:ascii="Times New Roman" w:hAnsi="Times New Roman" w:cs="宋体"/>
          <w:b w:val="0"/>
          <w:bCs w:val="0"/>
          <w:sz w:val="24"/>
          <w:szCs w:val="24"/>
          <w:highlight w:val="none"/>
          <w:lang w:val="en-US" w:eastAsia="zh-CN"/>
        </w:rPr>
        <w:t>绿</w:t>
      </w:r>
      <w:r>
        <w:rPr>
          <w:rFonts w:hint="eastAsia" w:ascii="Times New Roman" w:hAnsi="Times New Roman" w:eastAsia="宋体" w:cs="宋体"/>
          <w:b w:val="0"/>
          <w:bCs w:val="0"/>
          <w:sz w:val="24"/>
          <w:szCs w:val="24"/>
          <w:highlight w:val="none"/>
          <w:lang w:val="en-US" w:eastAsia="zh-CN"/>
        </w:rPr>
        <w:t>灯，若不正常显示红灯。</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pict>
          <v:shape id="_x0000_i1036" o:spt="75" alt="lALPD2sQu05BTYs6zIY_134_58" type="#_x0000_t75" style="height:51.75pt;width:117.3pt;" filled="f" o:preferrelative="t" stroked="f" coordsize="21600,21600">
            <v:path/>
            <v:fill on="f" focussize="0,0"/>
            <v:stroke on="f"/>
            <v:imagedata r:id="rId19" o:title="lALPD2sQu05BTYs6zIY_134_58"/>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状态显示灯</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rPr>
              <w:t>K1</w:t>
            </w:r>
          </w:p>
        </w:tc>
        <w:tc>
          <w:tcPr>
            <w:tcW w:w="8082" w:type="dxa"/>
            <w:shd w:val="clear" w:color="auto" w:fill="auto"/>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rPr>
              <w:t>按钮</w:t>
            </w:r>
            <w:r>
              <w:rPr>
                <w:rFonts w:hint="eastAsia" w:ascii="Times New Roman" w:hAnsi="Times New Roman" w:eastAsia="宋体" w:cs="宋体"/>
                <w:b w:val="0"/>
                <w:bCs w:val="0"/>
                <w:color w:val="auto"/>
                <w:sz w:val="24"/>
                <w:szCs w:val="24"/>
                <w:lang w:val="en-US" w:eastAsia="zh-CN"/>
              </w:rPr>
              <w:t>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w:t>
            </w:r>
            <w:r>
              <w:rPr>
                <w:rFonts w:hint="eastAsia" w:ascii="Times New Roman" w:hAnsi="Times New Roman" w:cs="宋体"/>
                <w:b w:val="0"/>
                <w:bCs w:val="0"/>
                <w:color w:val="auto"/>
                <w:sz w:val="24"/>
                <w:szCs w:val="24"/>
                <w:lang w:val="en-US" w:eastAsia="zh-CN"/>
              </w:rPr>
              <w:t>光源摆杆</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eastAsia="zh-CN"/>
              </w:rPr>
              <w:t>自检要求</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光源摆杆</w:t>
            </w:r>
            <w:r>
              <w:rPr>
                <w:rFonts w:hint="eastAsia" w:ascii="Times New Roman" w:hAnsi="Times New Roman" w:cs="宋体"/>
                <w:b w:val="0"/>
                <w:bCs w:val="0"/>
                <w:color w:val="auto"/>
                <w:sz w:val="24"/>
                <w:szCs w:val="24"/>
                <w:lang w:val="en-US" w:eastAsia="zh-CN"/>
              </w:rPr>
              <w:t>以最大光强度向西运行至西限位-&gt;向东运行至东限位，如此循环。</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cs="宋体"/>
                <w:b w:val="0"/>
                <w:bCs w:val="0"/>
                <w:color w:val="auto"/>
                <w:sz w:val="24"/>
                <w:szCs w:val="24"/>
                <w:lang w:val="en-US" w:eastAsia="zh-CN"/>
              </w:rPr>
              <w:t>按钮再次按下：关闭光源摆杆停止</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kinsoku/>
              <w:wordWrap/>
              <w:overflowPunct/>
              <w:topLinePunct w:val="0"/>
              <w:bidi w:val="0"/>
              <w:spacing w:beforeAutospacing="0" w:afterAutospacing="0" w:line="360" w:lineRule="auto"/>
              <w:ind w:left="0" w:leftChars="0" w:firstLine="0" w:firstLineChars="0"/>
              <w:jc w:val="left"/>
              <w:textAlignment w:val="auto"/>
              <w:rPr>
                <w:rFonts w:hint="default"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K</w:t>
            </w:r>
            <w:r>
              <w:rPr>
                <w:rFonts w:hint="eastAsia" w:ascii="Times New Roman" w:hAnsi="Times New Roman" w:eastAsia="宋体" w:cs="宋体"/>
                <w:b w:val="0"/>
                <w:bCs w:val="0"/>
                <w:color w:val="000000" w:themeColor="text1"/>
                <w:sz w:val="24"/>
                <w:szCs w:val="24"/>
                <w:lang w:val="en-US" w:eastAsia="zh-CN"/>
              </w:rPr>
              <w:t>2</w:t>
            </w:r>
          </w:p>
        </w:tc>
        <w:tc>
          <w:tcPr>
            <w:tcW w:w="8082" w:type="dxa"/>
            <w:shd w:val="clear" w:color="auto" w:fill="auto"/>
            <w:vAlign w:val="center"/>
          </w:tcPr>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信号电源输入开关，延时0.25s打开</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功率电源输入开关，延时0.25s打开</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输出开关；</w:t>
            </w:r>
          </w:p>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关闭所有</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输出开关，延时0.25s关闭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功率电源输入开关，延时0.25s关闭</w:t>
            </w:r>
            <w:r>
              <w:rPr>
                <w:rFonts w:hint="eastAsia" w:ascii="Times New Roman" w:hAnsi="Times New Roman" w:cs="宋体"/>
                <w:b w:val="0"/>
                <w:bCs w:val="0"/>
                <w:color w:val="000000" w:themeColor="text1"/>
                <w:sz w:val="24"/>
                <w:szCs w:val="24"/>
                <w:lang w:val="en-US" w:eastAsia="zh-CN"/>
              </w:rPr>
              <w:t>离网逆变器信号</w:t>
            </w:r>
            <w:r>
              <w:rPr>
                <w:rFonts w:hint="eastAsia" w:ascii="Times New Roman" w:hAnsi="Times New Roman" w:eastAsia="宋体" w:cs="宋体"/>
                <w:b w:val="0"/>
                <w:bCs w:val="0"/>
                <w:color w:val="000000" w:themeColor="text1"/>
                <w:sz w:val="24"/>
                <w:szCs w:val="24"/>
                <w:lang w:val="en-US" w:eastAsia="zh-CN"/>
              </w:rPr>
              <w:t>电源输入开关。</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7"/>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spacing w:line="360" w:lineRule="auto"/>
        <w:ind w:firstLine="480" w:firstLineChars="200"/>
        <w:rPr>
          <w:rFonts w:hint="eastAsia" w:ascii="Times New Roman" w:hAnsi="Times New Roman"/>
          <w:color w:val="auto"/>
          <w:sz w:val="24"/>
          <w:szCs w:val="24"/>
          <w:highlight w:val="none"/>
          <w:lang w:val="en-US" w:eastAsia="zh-CN" w:bidi="ar"/>
        </w:rPr>
      </w:pPr>
      <w:r>
        <w:rPr>
          <w:rFonts w:hint="eastAsia" w:ascii="Times New Roman" w:hAnsi="Times New Roman" w:eastAsia="宋体"/>
          <w:color w:val="auto"/>
          <w:sz w:val="24"/>
          <w:szCs w:val="24"/>
          <w:highlight w:val="none"/>
          <w:lang w:val="en-US" w:eastAsia="zh-CN" w:bidi="ar"/>
        </w:rPr>
        <w:t>建立一个用户的账号为admin，密码为123456，</w:t>
      </w:r>
      <w:r>
        <w:rPr>
          <w:rFonts w:hint="eastAsia" w:ascii="Times New Roman" w:hAnsi="Times New Roman"/>
          <w:color w:val="auto"/>
          <w:sz w:val="24"/>
          <w:szCs w:val="24"/>
          <w:highlight w:val="none"/>
          <w:lang w:val="en-US" w:eastAsia="zh-CN" w:bidi="ar"/>
        </w:rPr>
        <w:t>要求：</w:t>
      </w:r>
    </w:p>
    <w:p>
      <w:pPr>
        <w:numPr>
          <w:ilvl w:val="0"/>
          <w:numId w:val="0"/>
        </w:numPr>
        <w:shd w:val="clear" w:color="auto"/>
        <w:spacing w:line="360" w:lineRule="auto"/>
        <w:ind w:firstLine="480" w:firstLineChars="200"/>
        <w:rPr>
          <w:rFonts w:hint="eastAsia" w:ascii="Times New Roman" w:hAnsi="Times New Roman" w:eastAsia="宋体"/>
          <w:color w:val="auto"/>
          <w:sz w:val="24"/>
          <w:szCs w:val="24"/>
          <w:highlight w:val="none"/>
          <w:lang w:bidi="ar"/>
        </w:rPr>
      </w:pPr>
      <w:r>
        <w:rPr>
          <w:rFonts w:hint="eastAsia" w:ascii="Times New Roman" w:hAnsi="Times New Roman"/>
          <w:color w:val="auto"/>
          <w:sz w:val="24"/>
          <w:szCs w:val="24"/>
          <w:highlight w:val="none"/>
          <w:lang w:val="en-US" w:eastAsia="zh-CN" w:bidi="ar"/>
        </w:rPr>
        <w:t>（1）</w:t>
      </w:r>
      <w:r>
        <w:rPr>
          <w:rFonts w:hint="eastAsia" w:ascii="Times New Roman" w:hAnsi="Times New Roman" w:eastAsia="宋体"/>
          <w:color w:val="auto"/>
          <w:sz w:val="24"/>
          <w:szCs w:val="24"/>
          <w:highlight w:val="none"/>
          <w:lang w:val="en-US" w:eastAsia="zh-CN" w:bidi="ar"/>
        </w:rPr>
        <w:t>可对</w:t>
      </w:r>
      <w:r>
        <w:rPr>
          <w:rFonts w:hint="eastAsia" w:ascii="Times New Roman" w:hAnsi="Times New Roman"/>
          <w:color w:val="auto"/>
          <w:sz w:val="24"/>
          <w:szCs w:val="24"/>
          <w:highlight w:val="none"/>
          <w:lang w:val="en-US" w:eastAsia="zh-CN" w:bidi="ar"/>
        </w:rPr>
        <w:t>远程监控系统中所有界面</w:t>
      </w:r>
      <w:r>
        <w:rPr>
          <w:rFonts w:hint="eastAsia" w:ascii="Times New Roman" w:hAnsi="Times New Roman" w:eastAsia="宋体"/>
          <w:color w:val="auto"/>
          <w:sz w:val="24"/>
          <w:szCs w:val="24"/>
          <w:highlight w:val="none"/>
          <w:lang w:val="en-US" w:eastAsia="zh-CN" w:bidi="ar"/>
        </w:rPr>
        <w:t xml:space="preserve">均可进行查看及操作。 </w:t>
      </w:r>
      <w:r>
        <w:rPr>
          <w:rFonts w:hint="eastAsia" w:ascii="Times New Roman" w:hAnsi="Times New Roman" w:eastAsia="宋体"/>
          <w:color w:val="auto"/>
          <w:sz w:val="24"/>
          <w:szCs w:val="24"/>
          <w:highlight w:val="none"/>
          <w:lang w:bidi="ar"/>
        </w:rPr>
        <w:t xml:space="preserve"> </w:t>
      </w:r>
    </w:p>
    <w:p>
      <w:pPr>
        <w:shd w:val="clear" w:color="auto"/>
        <w:spacing w:line="360" w:lineRule="auto"/>
        <w:ind w:firstLine="480"/>
        <w:rPr>
          <w:rFonts w:hint="eastAsia" w:ascii="Times New Roman" w:hAnsi="Times New Roman" w:eastAsia="宋体"/>
          <w:color w:val="auto"/>
          <w:sz w:val="24"/>
          <w:szCs w:val="24"/>
          <w:highlight w:val="none"/>
          <w:lang w:eastAsia="zh-CN" w:bidi="ar"/>
        </w:rPr>
      </w:pPr>
      <w:r>
        <w:rPr>
          <w:rFonts w:hint="eastAsia" w:ascii="Times New Roman" w:hAnsi="Times New Roman"/>
          <w:color w:val="auto"/>
          <w:sz w:val="24"/>
          <w:szCs w:val="24"/>
          <w:highlight w:val="none"/>
          <w:lang w:val="en-US" w:eastAsia="zh-CN" w:bidi="ar"/>
        </w:rPr>
        <w:t>（2）</w:t>
      </w:r>
      <w:r>
        <w:rPr>
          <w:rFonts w:hint="eastAsia" w:ascii="Times New Roman" w:hAnsi="Times New Roman" w:eastAsia="宋体"/>
          <w:color w:val="auto"/>
          <w:sz w:val="24"/>
          <w:szCs w:val="24"/>
          <w:highlight w:val="none"/>
          <w:lang w:val="en-US" w:eastAsia="zh-CN" w:bidi="ar"/>
        </w:rPr>
        <w:t>系统自动检测账号密码的正确性；当</w:t>
      </w:r>
      <w:r>
        <w:rPr>
          <w:rFonts w:ascii="Times New Roman" w:hAnsi="Times New Roman" w:eastAsia="宋体"/>
          <w:color w:val="auto"/>
          <w:sz w:val="24"/>
          <w:szCs w:val="24"/>
          <w:highlight w:val="none"/>
          <w:lang w:bidi="ar"/>
        </w:rPr>
        <w:t>账号及密码</w:t>
      </w:r>
      <w:r>
        <w:rPr>
          <w:rFonts w:hint="eastAsia" w:ascii="Times New Roman" w:hAnsi="Times New Roman" w:eastAsia="宋体"/>
          <w:color w:val="auto"/>
          <w:sz w:val="24"/>
          <w:szCs w:val="24"/>
          <w:highlight w:val="none"/>
          <w:lang w:val="en-US" w:eastAsia="zh-CN" w:bidi="ar"/>
        </w:rPr>
        <w:t>均</w:t>
      </w:r>
      <w:r>
        <w:rPr>
          <w:rFonts w:ascii="Times New Roman" w:hAnsi="Times New Roman" w:eastAsia="宋体"/>
          <w:color w:val="auto"/>
          <w:sz w:val="24"/>
          <w:szCs w:val="24"/>
          <w:highlight w:val="none"/>
          <w:lang w:bidi="ar"/>
        </w:rPr>
        <w:t>输入正确时，延时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后自动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当</w:t>
      </w:r>
      <w:r>
        <w:rPr>
          <w:rFonts w:ascii="Times New Roman" w:hAnsi="Times New Roman" w:eastAsia="宋体"/>
          <w:color w:val="auto"/>
          <w:sz w:val="24"/>
          <w:szCs w:val="24"/>
          <w:highlight w:val="none"/>
          <w:lang w:bidi="ar"/>
        </w:rPr>
        <w:t>账号</w:t>
      </w:r>
      <w:r>
        <w:rPr>
          <w:rFonts w:hint="eastAsia" w:ascii="Times New Roman" w:hAnsi="Times New Roman" w:eastAsia="宋体"/>
          <w:color w:val="auto"/>
          <w:sz w:val="24"/>
          <w:szCs w:val="24"/>
          <w:highlight w:val="none"/>
          <w:lang w:val="en-US" w:eastAsia="zh-CN" w:bidi="ar"/>
        </w:rPr>
        <w:t>或</w:t>
      </w:r>
      <w:r>
        <w:rPr>
          <w:rFonts w:ascii="Times New Roman" w:hAnsi="Times New Roman" w:eastAsia="宋体"/>
          <w:color w:val="auto"/>
          <w:sz w:val="24"/>
          <w:szCs w:val="24"/>
          <w:highlight w:val="none"/>
          <w:lang w:bidi="ar"/>
        </w:rPr>
        <w:t>密码输入</w:t>
      </w:r>
      <w:r>
        <w:rPr>
          <w:rFonts w:hint="eastAsia" w:ascii="Times New Roman" w:hAnsi="Times New Roman" w:eastAsia="宋体"/>
          <w:color w:val="auto"/>
          <w:sz w:val="24"/>
          <w:szCs w:val="24"/>
          <w:highlight w:val="none"/>
          <w:lang w:val="en-US" w:eastAsia="zh-CN" w:bidi="ar"/>
        </w:rPr>
        <w:t>错误</w:t>
      </w:r>
      <w:r>
        <w:rPr>
          <w:rFonts w:ascii="Times New Roman" w:hAnsi="Times New Roman" w:eastAsia="宋体"/>
          <w:color w:val="auto"/>
          <w:sz w:val="24"/>
          <w:szCs w:val="24"/>
          <w:highlight w:val="none"/>
          <w:lang w:bidi="ar"/>
        </w:rPr>
        <w:t>时，</w:t>
      </w:r>
      <w:r>
        <w:rPr>
          <w:rFonts w:hint="eastAsia" w:ascii="Times New Roman" w:hAnsi="Times New Roman" w:eastAsia="宋体"/>
          <w:color w:val="auto"/>
          <w:sz w:val="24"/>
          <w:szCs w:val="24"/>
          <w:highlight w:val="none"/>
          <w:lang w:val="en-US" w:eastAsia="zh-CN" w:bidi="ar"/>
        </w:rPr>
        <w:t>则无法</w:t>
      </w:r>
      <w:r>
        <w:rPr>
          <w:rFonts w:ascii="Times New Roman" w:hAnsi="Times New Roman" w:eastAsia="宋体"/>
          <w:color w:val="auto"/>
          <w:sz w:val="24"/>
          <w:szCs w:val="24"/>
          <w:highlight w:val="none"/>
          <w:lang w:bidi="ar"/>
        </w:rPr>
        <w:t>进入</w:t>
      </w:r>
      <w:r>
        <w:rPr>
          <w:rFonts w:hint="eastAsia" w:ascii="Times New Roman" w:hAnsi="Times New Roman" w:eastAsia="宋体"/>
          <w:color w:val="auto"/>
          <w:sz w:val="24"/>
          <w:szCs w:val="24"/>
          <w:highlight w:val="none"/>
          <w:lang w:val="en-US" w:eastAsia="zh-CN" w:bidi="ar"/>
        </w:rPr>
        <w:t>登录界面以外的任何</w:t>
      </w:r>
      <w:r>
        <w:rPr>
          <w:rFonts w:ascii="Times New Roman" w:hAnsi="Times New Roman" w:eastAsia="宋体"/>
          <w:color w:val="auto"/>
          <w:sz w:val="24"/>
          <w:szCs w:val="24"/>
          <w:highlight w:val="none"/>
          <w:lang w:bidi="ar"/>
        </w:rPr>
        <w:t>界面</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bidi="ar"/>
        </w:rPr>
        <w:t>并</w:t>
      </w:r>
      <w:r>
        <w:rPr>
          <w:rFonts w:hint="eastAsia" w:ascii="Times New Roman" w:hAnsi="Times New Roman" w:eastAsia="宋体"/>
          <w:color w:val="auto"/>
          <w:sz w:val="24"/>
          <w:szCs w:val="24"/>
          <w:highlight w:val="none"/>
          <w:lang w:val="en-US" w:eastAsia="zh-CN" w:bidi="ar"/>
        </w:rPr>
        <w:t>跳</w:t>
      </w:r>
      <w:r>
        <w:rPr>
          <w:rFonts w:hint="eastAsia" w:ascii="Times New Roman" w:hAnsi="Times New Roman" w:eastAsia="宋体"/>
          <w:color w:val="auto"/>
          <w:sz w:val="24"/>
          <w:szCs w:val="24"/>
          <w:highlight w:val="none"/>
          <w:lang w:bidi="ar"/>
        </w:rPr>
        <w:t>出弹窗，在弹窗上显示“</w:t>
      </w:r>
      <w:r>
        <w:rPr>
          <w:rFonts w:hint="eastAsia" w:ascii="Times New Roman" w:hAnsi="Times New Roman" w:eastAsia="宋体"/>
          <w:color w:val="auto"/>
          <w:sz w:val="24"/>
          <w:szCs w:val="24"/>
          <w:highlight w:val="none"/>
          <w:lang w:val="en-US" w:eastAsia="zh-CN" w:bidi="ar"/>
        </w:rPr>
        <w:t>当前用户账号或密码错误</w:t>
      </w:r>
      <w:r>
        <w:rPr>
          <w:rFonts w:hint="eastAsia" w:ascii="Times New Roman" w:hAnsi="Times New Roman" w:eastAsia="宋体"/>
          <w:color w:val="auto"/>
          <w:sz w:val="24"/>
          <w:szCs w:val="24"/>
          <w:highlight w:val="none"/>
          <w:lang w:bidi="ar"/>
        </w:rPr>
        <w:t>”</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val="en-US" w:eastAsia="zh-CN" w:bidi="ar"/>
        </w:rPr>
        <w:t>再次输入正确的账号密码后，仍可以</w:t>
      </w:r>
      <w:r>
        <w:rPr>
          <w:rFonts w:ascii="Times New Roman" w:hAnsi="Times New Roman" w:eastAsia="宋体"/>
          <w:color w:val="auto"/>
          <w:sz w:val="24"/>
          <w:szCs w:val="24"/>
          <w:highlight w:val="none"/>
          <w:lang w:bidi="ar"/>
        </w:rPr>
        <w:t>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操作界面</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eastAsia="宋体"/>
          <w:color w:val="auto"/>
          <w:sz w:val="24"/>
          <w:szCs w:val="24"/>
          <w:highlight w:val="none"/>
          <w:lang w:eastAsia="zh-CN" w:bidi="ar"/>
        </w:rPr>
        <w:t>。</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0"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1"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2"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3"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4"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18"/>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18"/>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18"/>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18"/>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19"/>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19"/>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19"/>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4</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s="宋体"/>
          <w:color w:val="auto"/>
          <w:sz w:val="24"/>
          <w:szCs w:val="24"/>
          <w:lang w:val="en-US" w:eastAsia="zh-CN"/>
        </w:rPr>
        <w:t>21680</w:t>
      </w:r>
      <w:r>
        <w:rPr>
          <w:rFonts w:hint="eastAsia" w:ascii="Times New Roman" w:hAnsi="Times New Roman" w:eastAsia="宋体" w:cs="宋体"/>
          <w:color w:val="auto"/>
          <w:sz w:val="24"/>
          <w:szCs w:val="24"/>
        </w:rPr>
        <w:t>吨，每方格占地面积3650平方米。</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%左右，组件转换效率为1</w:t>
      </w:r>
      <w:r>
        <w:rPr>
          <w:rFonts w:hint="eastAsia" w:ascii="Times New Roman" w:hAnsi="Times New Roman" w:cs="宋体"/>
          <w:color w:val="auto"/>
          <w:sz w:val="24"/>
          <w:szCs w:val="24"/>
          <w:lang w:val="en-US" w:eastAsia="zh-CN"/>
        </w:rPr>
        <w:t>9</w:t>
      </w:r>
      <w:r>
        <w:rPr>
          <w:rFonts w:hint="eastAsia" w:ascii="Times New Roman" w:hAnsi="Times New Roman" w:eastAsia="宋体" w:cs="宋体"/>
          <w:color w:val="auto"/>
          <w:sz w:val="24"/>
          <w:szCs w:val="24"/>
        </w:rPr>
        <w:t>%，工程项目光伏发电系统整机转换率取80%；根据参数要求，在能源互联网仿真规划软件的“方案设计”中，设置单位面积光伏系统容量（KW）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1"/>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7" o:spt="75" type="#_x0000_t75" style="height:14.5pt;width:43.5pt;" filled="f" o:preferrelative="t" stroked="f" coordsize="21600,21600">
            <v:path/>
            <v:fill on="f" focussize="0,0"/>
            <v:stroke on="f" joinstyle="miter"/>
            <v:imagedata r:id="rId25" o:title=""/>
            <o:lock v:ext="edit" aspectratio="t"/>
            <w10:wrap type="none"/>
            <w10:anchorlock/>
          </v:shape>
        </w:pict>
      </w:r>
      <w:r>
        <w:rPr>
          <w:rFonts w:hint="eastAsia" w:ascii="Times New Roman" w:hAnsi="Times New Roman" w:eastAsia="宋体" w:cs="宋体"/>
          <w:sz w:val="24"/>
          <w:szCs w:val="24"/>
        </w:rPr>
        <w:t>；</w:t>
      </w:r>
    </w:p>
    <w:p>
      <w:pPr>
        <w:pStyle w:val="14"/>
        <w:numPr>
          <w:ilvl w:val="0"/>
          <w:numId w:val="21"/>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38" o:spt="75" type="#_x0000_t75" style="height:14.5pt;width:230.5pt;" filled="f" o:preferrelative="t" stroked="f" coordsize="21600,21600">
            <v:path/>
            <v:fill on="f" focussize="0,0"/>
            <v:stroke on="f" joinstyle="miter"/>
            <v:imagedata r:id="rId26" o:title=""/>
            <o:lock v:ext="edit" aspectratio="t"/>
            <w10:wrap type="none"/>
            <w10:anchorlock/>
          </v:shape>
        </w:pict>
      </w:r>
      <w:r>
        <w:rPr>
          <w:rFonts w:hint="eastAsia" w:ascii="Times New Roman" w:hAnsi="Times New Roman" w:eastAsia="宋体" w:cs="宋体"/>
          <w:sz w:val="24"/>
          <w:szCs w:val="24"/>
        </w:rPr>
        <w:t>；</w:t>
      </w:r>
    </w:p>
    <w:p>
      <w:pPr>
        <w:pStyle w:val="14"/>
        <w:numPr>
          <w:ilvl w:val="0"/>
          <w:numId w:val="21"/>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39" o:spt="75" type="#_x0000_t75" style="height:14.5pt;width:229.9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numPr>
          <w:ilvl w:val="0"/>
          <w:numId w:val="21"/>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0" o:spt="75" type="#_x0000_t75" style="height:14.5pt;width:222.4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76</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4330</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5.4</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5246.5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2"/>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2"/>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2"/>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2"/>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2"/>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2"/>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AD051977"/>
    <w:multiLevelType w:val="singleLevel"/>
    <w:tmpl w:val="AD051977"/>
    <w:lvl w:ilvl="0" w:tentative="0">
      <w:start w:val="1"/>
      <w:numFmt w:val="decimal"/>
      <w:lvlText w:val="%1."/>
      <w:lvlJc w:val="left"/>
      <w:pPr>
        <w:tabs>
          <w:tab w:val="left" w:pos="312"/>
        </w:tabs>
      </w:pPr>
    </w:lvl>
  </w:abstractNum>
  <w:abstractNum w:abstractNumId="2">
    <w:nsid w:val="B5343F83"/>
    <w:multiLevelType w:val="singleLevel"/>
    <w:tmpl w:val="B5343F83"/>
    <w:lvl w:ilvl="0" w:tentative="0">
      <w:start w:val="1"/>
      <w:numFmt w:val="decimal"/>
      <w:lvlText w:val="(%1)"/>
      <w:lvlJc w:val="left"/>
      <w:pPr>
        <w:ind w:left="425" w:hanging="425"/>
      </w:pPr>
      <w:rPr>
        <w:rFonts w:hint="default"/>
      </w:rPr>
    </w:lvl>
  </w:abstractNum>
  <w:abstractNum w:abstractNumId="3">
    <w:nsid w:val="C393B377"/>
    <w:multiLevelType w:val="singleLevel"/>
    <w:tmpl w:val="C393B377"/>
    <w:lvl w:ilvl="0" w:tentative="0">
      <w:start w:val="1"/>
      <w:numFmt w:val="decimal"/>
      <w:lvlText w:val="(%1)"/>
      <w:lvlJc w:val="left"/>
      <w:pPr>
        <w:ind w:left="425" w:hanging="425"/>
      </w:pPr>
      <w:rPr>
        <w:rFonts w:hint="default"/>
      </w:rPr>
    </w:lvl>
  </w:abstractNum>
  <w:abstractNum w:abstractNumId="4">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5">
    <w:nsid w:val="CF95AF7A"/>
    <w:multiLevelType w:val="singleLevel"/>
    <w:tmpl w:val="CF95AF7A"/>
    <w:lvl w:ilvl="0" w:tentative="0">
      <w:start w:val="1"/>
      <w:numFmt w:val="decimal"/>
      <w:lvlText w:val="(%1)"/>
      <w:lvlJc w:val="left"/>
      <w:pPr>
        <w:ind w:left="425" w:hanging="425"/>
      </w:pPr>
      <w:rPr>
        <w:rFonts w:hint="default"/>
      </w:rPr>
    </w:lvl>
  </w:abstractNum>
  <w:abstractNum w:abstractNumId="6">
    <w:nsid w:val="FE318779"/>
    <w:multiLevelType w:val="singleLevel"/>
    <w:tmpl w:val="FE318779"/>
    <w:lvl w:ilvl="0" w:tentative="0">
      <w:start w:val="1"/>
      <w:numFmt w:val="decimal"/>
      <w:lvlText w:val="(%1)"/>
      <w:lvlJc w:val="left"/>
      <w:pPr>
        <w:ind w:left="425" w:hanging="425"/>
      </w:pPr>
      <w:rPr>
        <w:rFonts w:hint="default"/>
      </w:rPr>
    </w:lvl>
  </w:abstractNum>
  <w:abstractNum w:abstractNumId="7">
    <w:nsid w:val="FE7F27CD"/>
    <w:multiLevelType w:val="singleLevel"/>
    <w:tmpl w:val="FE7F27CD"/>
    <w:lvl w:ilvl="0" w:tentative="0">
      <w:start w:val="1"/>
      <w:numFmt w:val="decimal"/>
      <w:lvlText w:val="(%1)"/>
      <w:lvlJc w:val="left"/>
      <w:pPr>
        <w:ind w:left="425" w:hanging="425"/>
      </w:pPr>
      <w:rPr>
        <w:rFonts w:hint="default"/>
      </w:rPr>
    </w:lvl>
  </w:abstractNum>
  <w:abstractNum w:abstractNumId="8">
    <w:nsid w:val="07A20F80"/>
    <w:multiLevelType w:val="singleLevel"/>
    <w:tmpl w:val="07A20F80"/>
    <w:lvl w:ilvl="0" w:tentative="0">
      <w:start w:val="1"/>
      <w:numFmt w:val="decimal"/>
      <w:lvlText w:val="%1."/>
      <w:lvlJc w:val="left"/>
      <w:pPr>
        <w:tabs>
          <w:tab w:val="left" w:pos="312"/>
        </w:tabs>
      </w:pPr>
    </w:lvl>
  </w:abstractNum>
  <w:abstractNum w:abstractNumId="9">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0">
    <w:nsid w:val="115B1606"/>
    <w:multiLevelType w:val="singleLevel"/>
    <w:tmpl w:val="115B1606"/>
    <w:lvl w:ilvl="0" w:tentative="0">
      <w:start w:val="1"/>
      <w:numFmt w:val="decimalEnclosedCircleChinese"/>
      <w:suff w:val="nothing"/>
      <w:lvlText w:val="%1　"/>
      <w:lvlJc w:val="left"/>
      <w:pPr>
        <w:ind w:left="0" w:firstLine="400"/>
      </w:pPr>
      <w:rPr>
        <w:rFonts w:hint="eastAsia"/>
      </w:rPr>
    </w:lvl>
  </w:abstractNum>
  <w:abstractNum w:abstractNumId="11">
    <w:nsid w:val="172EA727"/>
    <w:multiLevelType w:val="singleLevel"/>
    <w:tmpl w:val="172EA727"/>
    <w:lvl w:ilvl="0" w:tentative="0">
      <w:start w:val="1"/>
      <w:numFmt w:val="decimal"/>
      <w:lvlText w:val="%1."/>
      <w:lvlJc w:val="left"/>
      <w:pPr>
        <w:tabs>
          <w:tab w:val="left" w:pos="312"/>
        </w:tabs>
      </w:pPr>
    </w:lvl>
  </w:abstractNum>
  <w:abstractNum w:abstractNumId="12">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3">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4">
    <w:nsid w:val="26664AB0"/>
    <w:multiLevelType w:val="singleLevel"/>
    <w:tmpl w:val="26664AB0"/>
    <w:lvl w:ilvl="0" w:tentative="0">
      <w:start w:val="1"/>
      <w:numFmt w:val="decimal"/>
      <w:lvlText w:val="(%1)"/>
      <w:lvlJc w:val="left"/>
      <w:pPr>
        <w:ind w:left="425" w:hanging="425"/>
      </w:pPr>
      <w:rPr>
        <w:rFonts w:hint="default"/>
      </w:rPr>
    </w:lvl>
  </w:abstractNum>
  <w:abstractNum w:abstractNumId="15">
    <w:nsid w:val="3388A197"/>
    <w:multiLevelType w:val="singleLevel"/>
    <w:tmpl w:val="3388A197"/>
    <w:lvl w:ilvl="0" w:tentative="0">
      <w:start w:val="1"/>
      <w:numFmt w:val="decimal"/>
      <w:lvlText w:val="(%1)"/>
      <w:lvlJc w:val="left"/>
      <w:pPr>
        <w:ind w:left="425" w:hanging="425"/>
      </w:pPr>
      <w:rPr>
        <w:rFonts w:hint="default"/>
      </w:rPr>
    </w:lvl>
  </w:abstractNum>
  <w:abstractNum w:abstractNumId="16">
    <w:nsid w:val="4003BCF3"/>
    <w:multiLevelType w:val="singleLevel"/>
    <w:tmpl w:val="4003BCF3"/>
    <w:lvl w:ilvl="0" w:tentative="0">
      <w:start w:val="1"/>
      <w:numFmt w:val="decimal"/>
      <w:lvlText w:val="(%1)"/>
      <w:lvlJc w:val="left"/>
      <w:pPr>
        <w:ind w:left="425" w:hanging="425"/>
      </w:pPr>
      <w:rPr>
        <w:rFonts w:hint="default"/>
      </w:rPr>
    </w:lvl>
  </w:abstractNum>
  <w:abstractNum w:abstractNumId="17">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42138E1"/>
    <w:multiLevelType w:val="singleLevel"/>
    <w:tmpl w:val="542138E1"/>
    <w:lvl w:ilvl="0" w:tentative="0">
      <w:start w:val="1"/>
      <w:numFmt w:val="decimal"/>
      <w:lvlText w:val="(%1)"/>
      <w:lvlJc w:val="left"/>
      <w:pPr>
        <w:ind w:left="425" w:hanging="425"/>
      </w:pPr>
      <w:rPr>
        <w:rFonts w:hint="default"/>
      </w:rPr>
    </w:lvl>
  </w:abstractNum>
  <w:abstractNum w:abstractNumId="19">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0">
    <w:nsid w:val="5F42502A"/>
    <w:multiLevelType w:val="singleLevel"/>
    <w:tmpl w:val="5F42502A"/>
    <w:lvl w:ilvl="0" w:tentative="0">
      <w:start w:val="1"/>
      <w:numFmt w:val="decimal"/>
      <w:suff w:val="nothing"/>
      <w:lvlText w:val="%1."/>
      <w:lvlJc w:val="left"/>
    </w:lvl>
  </w:abstractNum>
  <w:abstractNum w:abstractNumId="21">
    <w:nsid w:val="73575464"/>
    <w:multiLevelType w:val="singleLevel"/>
    <w:tmpl w:val="73575464"/>
    <w:lvl w:ilvl="0" w:tentative="0">
      <w:start w:val="1"/>
      <w:numFmt w:val="decimal"/>
      <w:suff w:val="space"/>
      <w:lvlText w:val="%1."/>
      <w:lvlJc w:val="left"/>
    </w:lvl>
  </w:abstractNum>
  <w:num w:numId="1">
    <w:abstractNumId w:val="13"/>
  </w:num>
  <w:num w:numId="2">
    <w:abstractNumId w:val="19"/>
  </w:num>
  <w:num w:numId="3">
    <w:abstractNumId w:val="1"/>
  </w:num>
  <w:num w:numId="4">
    <w:abstractNumId w:val="20"/>
  </w:num>
  <w:num w:numId="5">
    <w:abstractNumId w:val="8"/>
  </w:num>
  <w:num w:numId="6">
    <w:abstractNumId w:val="10"/>
  </w:num>
  <w:num w:numId="7">
    <w:abstractNumId w:val="16"/>
  </w:num>
  <w:num w:numId="8">
    <w:abstractNumId w:val="3"/>
  </w:num>
  <w:num w:numId="9">
    <w:abstractNumId w:val="18"/>
  </w:num>
  <w:num w:numId="10">
    <w:abstractNumId w:val="6"/>
  </w:num>
  <w:num w:numId="11">
    <w:abstractNumId w:val="15"/>
  </w:num>
  <w:num w:numId="12">
    <w:abstractNumId w:val="14"/>
  </w:num>
  <w:num w:numId="13">
    <w:abstractNumId w:val="5"/>
  </w:num>
  <w:num w:numId="14">
    <w:abstractNumId w:val="0"/>
  </w:num>
  <w:num w:numId="15">
    <w:abstractNumId w:val="7"/>
  </w:num>
  <w:num w:numId="16">
    <w:abstractNumId w:val="2"/>
  </w:num>
  <w:num w:numId="17">
    <w:abstractNumId w:val="11"/>
  </w:num>
  <w:num w:numId="18">
    <w:abstractNumId w:val="4"/>
  </w:num>
  <w:num w:numId="19">
    <w:abstractNumId w:val="12"/>
  </w:num>
  <w:num w:numId="20">
    <w:abstractNumId w:val="17"/>
  </w:num>
  <w:num w:numId="21">
    <w:abstractNumId w:val="9"/>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4CB6F84"/>
    <w:rsid w:val="158B661E"/>
    <w:rsid w:val="15D06DB1"/>
    <w:rsid w:val="161B7B03"/>
    <w:rsid w:val="19DC46DA"/>
    <w:rsid w:val="1A0C4E9C"/>
    <w:rsid w:val="1A2B203D"/>
    <w:rsid w:val="1BC10C91"/>
    <w:rsid w:val="1DF67EBF"/>
    <w:rsid w:val="1E1470F8"/>
    <w:rsid w:val="1FFA7556"/>
    <w:rsid w:val="20E0683D"/>
    <w:rsid w:val="213F3E2E"/>
    <w:rsid w:val="21C606E4"/>
    <w:rsid w:val="221C6D0F"/>
    <w:rsid w:val="22CF282A"/>
    <w:rsid w:val="255215ED"/>
    <w:rsid w:val="25644B3E"/>
    <w:rsid w:val="259074C1"/>
    <w:rsid w:val="26CD2F9D"/>
    <w:rsid w:val="284E0D37"/>
    <w:rsid w:val="2B7824B8"/>
    <w:rsid w:val="2BB32613"/>
    <w:rsid w:val="2BEC039A"/>
    <w:rsid w:val="2C3D2A39"/>
    <w:rsid w:val="2CF07BE3"/>
    <w:rsid w:val="30F91B73"/>
    <w:rsid w:val="31117F3B"/>
    <w:rsid w:val="315767A8"/>
    <w:rsid w:val="332D7DD3"/>
    <w:rsid w:val="34235DCE"/>
    <w:rsid w:val="346C32F9"/>
    <w:rsid w:val="347752E0"/>
    <w:rsid w:val="34E4105C"/>
    <w:rsid w:val="3535241A"/>
    <w:rsid w:val="371F7052"/>
    <w:rsid w:val="376310FA"/>
    <w:rsid w:val="376A743B"/>
    <w:rsid w:val="37AF635C"/>
    <w:rsid w:val="387E400A"/>
    <w:rsid w:val="393879CE"/>
    <w:rsid w:val="394C48DC"/>
    <w:rsid w:val="3A2D37E9"/>
    <w:rsid w:val="3A492AF3"/>
    <w:rsid w:val="3B5158E5"/>
    <w:rsid w:val="3C095959"/>
    <w:rsid w:val="3C111E82"/>
    <w:rsid w:val="3CAB0C5E"/>
    <w:rsid w:val="3CB7517E"/>
    <w:rsid w:val="3E941801"/>
    <w:rsid w:val="3F527172"/>
    <w:rsid w:val="3F905F3C"/>
    <w:rsid w:val="400A69AA"/>
    <w:rsid w:val="40D01135"/>
    <w:rsid w:val="423F4225"/>
    <w:rsid w:val="42962173"/>
    <w:rsid w:val="45A324CC"/>
    <w:rsid w:val="46486A99"/>
    <w:rsid w:val="46B84242"/>
    <w:rsid w:val="47BE1B00"/>
    <w:rsid w:val="494818DA"/>
    <w:rsid w:val="49B04E95"/>
    <w:rsid w:val="49C65246"/>
    <w:rsid w:val="4A0725E7"/>
    <w:rsid w:val="4AE63A96"/>
    <w:rsid w:val="4BCF7093"/>
    <w:rsid w:val="4C370CA3"/>
    <w:rsid w:val="4D2F1C28"/>
    <w:rsid w:val="4DEC4CAC"/>
    <w:rsid w:val="4E680020"/>
    <w:rsid w:val="4FD53A3C"/>
    <w:rsid w:val="505337FC"/>
    <w:rsid w:val="53A37AF8"/>
    <w:rsid w:val="541F40B5"/>
    <w:rsid w:val="54E83841"/>
    <w:rsid w:val="55C17AB8"/>
    <w:rsid w:val="56C5453D"/>
    <w:rsid w:val="56EC1F6F"/>
    <w:rsid w:val="577551D2"/>
    <w:rsid w:val="57B775D6"/>
    <w:rsid w:val="58C138BF"/>
    <w:rsid w:val="598944A3"/>
    <w:rsid w:val="599E18DB"/>
    <w:rsid w:val="5D385B04"/>
    <w:rsid w:val="5E264A39"/>
    <w:rsid w:val="5E3E4DD7"/>
    <w:rsid w:val="5F483248"/>
    <w:rsid w:val="61C9598F"/>
    <w:rsid w:val="620A49F1"/>
    <w:rsid w:val="662351CD"/>
    <w:rsid w:val="66301FC0"/>
    <w:rsid w:val="670B117F"/>
    <w:rsid w:val="67722124"/>
    <w:rsid w:val="688271D8"/>
    <w:rsid w:val="68A30EBD"/>
    <w:rsid w:val="6A0E51FD"/>
    <w:rsid w:val="6A574280"/>
    <w:rsid w:val="6A9E2DCC"/>
    <w:rsid w:val="6ADE2089"/>
    <w:rsid w:val="6B6F535B"/>
    <w:rsid w:val="6BA23901"/>
    <w:rsid w:val="6D507F0A"/>
    <w:rsid w:val="6DC24674"/>
    <w:rsid w:val="6F461E21"/>
    <w:rsid w:val="704526F4"/>
    <w:rsid w:val="711C0936"/>
    <w:rsid w:val="7183623A"/>
    <w:rsid w:val="72430BC5"/>
    <w:rsid w:val="7244386B"/>
    <w:rsid w:val="74306729"/>
    <w:rsid w:val="744D5186"/>
    <w:rsid w:val="76A9318C"/>
    <w:rsid w:val="77A91226"/>
    <w:rsid w:val="77D04317"/>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